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TSG-SA5 Meeting #155</w:t>
      </w:r>
      <w:r>
        <w:rPr>
          <w:b/>
          <w:i/>
          <w:sz w:val="24"/>
        </w:rPr>
        <w:t xml:space="preserve"> </w:t>
      </w:r>
      <w:r>
        <w:rPr>
          <w:b/>
          <w:i/>
          <w:sz w:val="28"/>
        </w:rPr>
        <w:tab/>
      </w:r>
      <w:r>
        <w:rPr>
          <w:b/>
          <w:i/>
          <w:sz w:val="28"/>
        </w:rPr>
        <w:t>S5-24</w:t>
      </w:r>
      <w:r>
        <w:rPr>
          <w:rFonts w:hint="eastAsia"/>
          <w:b/>
          <w:i/>
          <w:sz w:val="28"/>
          <w:lang w:val="en-US" w:eastAsia="zh-CN"/>
        </w:rPr>
        <w:t>2389</w:t>
      </w:r>
      <w:bookmarkStart w:id="0" w:name="_GoBack"/>
      <w:bookmarkEnd w:id="0"/>
    </w:p>
    <w:p>
      <w:pPr>
        <w:pStyle w:val="62"/>
        <w:rPr>
          <w:sz w:val="22"/>
          <w:szCs w:val="22"/>
          <w:lang w:eastAsia="en-GB"/>
        </w:rPr>
      </w:pPr>
      <w:r>
        <w:rPr>
          <w:sz w:val="24"/>
        </w:rPr>
        <w:t>Jeju, South Korea, 27 - 31 May 2024</w:t>
      </w:r>
    </w:p>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eastAsia="zh-CN"/>
        </w:rPr>
        <w:t>China Mobile</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cs="Arial"/>
          <w:b/>
          <w:lang w:val="en-US" w:eastAsia="zh-CN"/>
        </w:rPr>
        <w:t>pCR TR 28.915 Add use case for NDT</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w:t>
      </w:r>
      <w:r>
        <w:rPr>
          <w:rFonts w:hint="eastAsia" w:ascii="Arial" w:hAnsi="Arial"/>
          <w:b/>
          <w:lang w:val="en-US" w:eastAsia="zh-CN"/>
        </w:rPr>
        <w:t>19</w:t>
      </w:r>
      <w:r>
        <w:rPr>
          <w:rFonts w:ascii="Arial" w:hAnsi="Arial"/>
          <w:b/>
        </w:rPr>
        <w:t>.</w:t>
      </w:r>
      <w:r>
        <w:rPr>
          <w:rFonts w:hint="eastAsia" w:ascii="Arial" w:hAnsi="Arial"/>
          <w:b/>
          <w:lang w:val="en-US" w:eastAsia="zh-CN"/>
        </w:rPr>
        <w:t>5</w:t>
      </w:r>
      <w:r>
        <w:rPr>
          <w:rFonts w:ascii="Arial" w:hAnsi="Arial"/>
          <w:b/>
        </w:rPr>
        <w:t xml:space="preserve"> </w:t>
      </w:r>
    </w:p>
    <w:p>
      <w:pPr>
        <w:pStyle w:val="4"/>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pPr>
        <w:pStyle w:val="4"/>
      </w:pPr>
      <w:r>
        <w:t>2</w:t>
      </w:r>
      <w:r>
        <w:tab/>
      </w:r>
      <w:r>
        <w:t>References</w:t>
      </w:r>
    </w:p>
    <w:p>
      <w:pPr>
        <w:pStyle w:val="132"/>
        <w:jc w:val="both"/>
      </w:pPr>
      <w:r>
        <w:rPr>
          <w:rFonts w:hint="eastAsia"/>
          <w:lang w:eastAsia="zh-CN"/>
        </w:rPr>
        <w:t>[</w:t>
      </w:r>
      <w:r>
        <w:rPr>
          <w:lang w:eastAsia="zh-CN"/>
        </w:rPr>
        <w:t>1]</w:t>
      </w:r>
      <w:r>
        <w:rPr>
          <w:lang w:eastAsia="zh-CN"/>
        </w:rPr>
        <w:tab/>
      </w:r>
      <w:r>
        <w:t>3GPP draft TR 28.</w:t>
      </w:r>
      <w:r>
        <w:rPr>
          <w:rFonts w:hint="eastAsia"/>
          <w:lang w:val="en-US" w:eastAsia="zh-CN"/>
        </w:rPr>
        <w:t>915</w:t>
      </w:r>
      <w:r>
        <w:t xml:space="preserve">: “Management and orchestration; </w:t>
      </w:r>
      <w:r>
        <w:rPr>
          <w:rFonts w:hint="eastAsia"/>
        </w:rPr>
        <w:t>Study on management aspects of Network Digital Twin</w:t>
      </w:r>
      <w:r>
        <w:t xml:space="preserve"> v0.</w:t>
      </w:r>
      <w:r>
        <w:rPr>
          <w:rFonts w:hint="eastAsia"/>
          <w:lang w:val="en-US" w:eastAsia="zh-CN"/>
        </w:rPr>
        <w:t>1</w:t>
      </w:r>
      <w:r>
        <w:t>.0”.</w:t>
      </w:r>
    </w:p>
    <w:p>
      <w:pPr>
        <w:pStyle w:val="132"/>
        <w:jc w:val="both"/>
      </w:pPr>
      <w:r>
        <w:rPr>
          <w:rFonts w:hint="eastAsia"/>
          <w:lang w:eastAsia="zh-CN"/>
        </w:rPr>
        <w:t>[</w:t>
      </w:r>
      <w:r>
        <w:rPr>
          <w:lang w:eastAsia="zh-CN"/>
        </w:rPr>
        <w:t>2]</w:t>
      </w:r>
      <w:r>
        <w:rPr>
          <w:lang w:eastAsia="zh-CN"/>
        </w:rPr>
        <w:tab/>
      </w:r>
      <w:r>
        <w:t>SP</w:t>
      </w:r>
      <w:r>
        <w:rPr>
          <w:rFonts w:hint="eastAsia"/>
        </w:rPr>
        <w:t>-231727</w:t>
      </w:r>
      <w:r>
        <w:t xml:space="preserve"> "New </w:t>
      </w:r>
      <w:r>
        <w:rPr>
          <w:rFonts w:hint="eastAsia"/>
        </w:rPr>
        <w:t>Study on management aspects of Network Digital Twin</w:t>
      </w:r>
      <w:r>
        <w:t>"</w:t>
      </w:r>
    </w:p>
    <w:p>
      <w:pPr>
        <w:pStyle w:val="4"/>
      </w:pPr>
      <w:r>
        <w:t>3</w:t>
      </w:r>
      <w:r>
        <w:tab/>
      </w:r>
      <w:r>
        <w:t>Rationale</w:t>
      </w:r>
    </w:p>
    <w:p>
      <w:pPr>
        <w:spacing w:after="0"/>
        <w:jc w:val="both"/>
      </w:pPr>
      <w:r>
        <w:t xml:space="preserve">This contribution proposes to </w:t>
      </w:r>
      <w:r>
        <w:rPr>
          <w:rFonts w:hint="eastAsia"/>
          <w:lang w:val="en-US" w:eastAsia="zh-CN"/>
        </w:rPr>
        <w:t>a</w:t>
      </w:r>
      <w:r>
        <w:rPr>
          <w:rFonts w:hint="eastAsia"/>
        </w:rPr>
        <w:t>dd</w:t>
      </w:r>
      <w:r>
        <w:rPr>
          <w:rFonts w:hint="eastAsia"/>
          <w:lang w:val="en-US" w:eastAsia="zh-CN"/>
        </w:rPr>
        <w:t xml:space="preserve"> new use case for NDT</w:t>
      </w:r>
      <w:r>
        <w:t xml:space="preserve"> for TR 28</w:t>
      </w:r>
      <w:r>
        <w:rPr>
          <w:rFonts w:hint="eastAsia"/>
          <w:lang w:val="en-US" w:eastAsia="zh-CN"/>
        </w:rPr>
        <w:t>.915</w:t>
      </w:r>
      <w:r>
        <w:t xml:space="preserve"> based on SP-</w:t>
      </w:r>
      <w:r>
        <w:rPr>
          <w:rFonts w:hint="eastAsia"/>
          <w:lang w:val="en-US" w:eastAsia="zh-CN"/>
        </w:rPr>
        <w:t>231727</w:t>
      </w:r>
      <w:r>
        <w:t xml:space="preserve"> [2]</w:t>
      </w:r>
    </w:p>
    <w:p>
      <w:pPr>
        <w:pStyle w:val="4"/>
      </w:pPr>
      <w:r>
        <w:t>4</w:t>
      </w:r>
      <w:r>
        <w:tab/>
      </w:r>
      <w:r>
        <w:t>Detailed proposal</w:t>
      </w:r>
    </w:p>
    <w:tbl>
      <w:tblPr>
        <w:tblStyle w:val="89"/>
        <w:tblpPr w:leftFromText="180" w:rightFromText="180" w:vertAnchor="text" w:horzAnchor="page" w:tblpX="1252" w:tblpY="40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overflowPunct w:val="0"/>
              <w:autoSpaceDE w:val="0"/>
              <w:autoSpaceDN w:val="0"/>
              <w:adjustRightInd w:val="0"/>
              <w:jc w:val="center"/>
              <w:rPr>
                <w:rFonts w:ascii="Arial" w:hAnsi="Arial" w:cs="Arial"/>
                <w:b/>
                <w:bCs/>
                <w:sz w:val="28"/>
                <w:szCs w:val="28"/>
              </w:rPr>
            </w:pPr>
            <w:r>
              <w:rPr>
                <w:rFonts w:ascii="Arial" w:hAnsi="Arial" w:cs="Arial"/>
                <w:b/>
                <w:sz w:val="36"/>
                <w:szCs w:val="44"/>
              </w:rPr>
              <w:t>First Change</w:t>
            </w:r>
          </w:p>
        </w:tc>
      </w:tr>
    </w:tbl>
    <w:p>
      <w:pPr>
        <w:pStyle w:val="5"/>
        <w:rPr>
          <w:rFonts w:hint="eastAsia"/>
          <w:lang w:val="en-US" w:eastAsia="zh-CN"/>
        </w:rPr>
      </w:pPr>
    </w:p>
    <w:p>
      <w:pPr>
        <w:pStyle w:val="5"/>
        <w:rPr>
          <w:rFonts w:hint="default" w:eastAsia="宋体"/>
          <w:lang w:val="en-US" w:eastAsia="zh-CN"/>
        </w:rPr>
      </w:pPr>
      <w:r>
        <w:rPr>
          <w:rFonts w:hint="eastAsia"/>
          <w:lang w:val="en-US" w:eastAsia="zh-CN"/>
        </w:rPr>
        <w:t>5</w:t>
      </w:r>
      <w:r>
        <w:t xml:space="preserve">.X </w:t>
      </w:r>
      <w:r>
        <w:rPr>
          <w:rFonts w:hint="eastAsia"/>
          <w:lang w:val="en-US" w:eastAsia="zh-CN"/>
        </w:rPr>
        <w:t>Use case</w:t>
      </w:r>
      <w:r>
        <w:t>#</w:t>
      </w:r>
      <w:r>
        <w:rPr>
          <w:rFonts w:hint="eastAsia"/>
          <w:lang w:val="en-US" w:eastAsia="zh-CN"/>
        </w:rPr>
        <w:t>A</w:t>
      </w:r>
      <w:r>
        <w:t>: Network Slicing</w:t>
      </w:r>
      <w:r>
        <w:rPr>
          <w:rFonts w:hint="eastAsia"/>
          <w:lang w:val="en-US" w:eastAsia="zh-CN"/>
        </w:rPr>
        <w:t xml:space="preserve"> SLA Assurance</w:t>
      </w:r>
    </w:p>
    <w:p>
      <w:pPr>
        <w:pStyle w:val="6"/>
        <w:rPr>
          <w:rStyle w:val="169"/>
          <w:i w:val="0"/>
        </w:rPr>
      </w:pPr>
      <w:r>
        <w:rPr>
          <w:rStyle w:val="169"/>
          <w:rFonts w:hint="eastAsia"/>
          <w:i w:val="0"/>
          <w:lang w:val="en-US" w:eastAsia="zh-CN"/>
        </w:rPr>
        <w:t>5</w:t>
      </w:r>
      <w:r>
        <w:rPr>
          <w:rStyle w:val="169"/>
          <w:i w:val="0"/>
        </w:rPr>
        <w:t>.X.1 Description</w:t>
      </w:r>
    </w:p>
    <w:p>
      <w:r>
        <w:rPr>
          <w:kern w:val="2"/>
          <w:szCs w:val="18"/>
          <w:lang w:eastAsia="zh-CN" w:bidi="ar-KW"/>
        </w:rPr>
        <w:t>O</w:t>
      </w:r>
      <w:r>
        <w:rPr>
          <w:rFonts w:hint="eastAsia"/>
          <w:kern w:val="2"/>
          <w:szCs w:val="18"/>
          <w:lang w:eastAsia="zh-CN" w:bidi="ar-KW"/>
        </w:rPr>
        <w:t xml:space="preserve">n </w:t>
      </w:r>
      <w:r>
        <w:rPr>
          <w:kern w:val="2"/>
          <w:szCs w:val="18"/>
          <w:lang w:eastAsia="zh-CN" w:bidi="ar-KW"/>
        </w:rPr>
        <w:t>the basis of SLA assurance mentioned in TR 28.805, during the planning and provision phase of communication services, the SLA requirements need to be take into account to make sure that the finally provided end-to-end network slice can satisfy customer’s business scenario.</w:t>
      </w:r>
      <w:r>
        <w:rPr>
          <w:rFonts w:hint="eastAsia"/>
          <w:kern w:val="2"/>
          <w:szCs w:val="18"/>
          <w:lang w:val="en-US" w:eastAsia="zh-CN" w:bidi="ar-KW"/>
        </w:rPr>
        <w:t xml:space="preserve"> As defined in TS 28.541, t</w:t>
      </w:r>
      <w:r>
        <w:rPr>
          <w:rFonts w:hint="eastAsia"/>
        </w:rPr>
        <w:t>h</w:t>
      </w:r>
      <w:r>
        <w:rPr>
          <w:rFonts w:hint="eastAsia"/>
          <w:lang w:val="en-US" w:eastAsia="zh-CN"/>
        </w:rPr>
        <w:t>e</w:t>
      </w:r>
      <w:r>
        <w:rPr>
          <w:rFonts w:hint="eastAsia"/>
        </w:rPr>
        <w:t xml:space="preserve"> data type represents the properties of the network slice related requirements that should be supported by a NetworkSlice instance in a 5G network. The network slice related requirements apply to a one-to-one relationship between a Network Slice Customer (NSC) and a Network Slice Provider (NSP). </w:t>
      </w:r>
      <w:r>
        <w:rPr>
          <w:rFonts w:hint="eastAsia"/>
          <w:lang w:val="en-US" w:eastAsia="zh-CN"/>
        </w:rPr>
        <w:t>And the requirements can be d</w:t>
      </w:r>
      <w:r>
        <w:rPr>
          <w:rFonts w:hint="eastAsia"/>
        </w:rPr>
        <w:t>ecompos</w:t>
      </w:r>
      <w:r>
        <w:rPr>
          <w:rFonts w:hint="eastAsia"/>
          <w:lang w:val="en-US" w:eastAsia="zh-CN"/>
        </w:rPr>
        <w:t>ed</w:t>
      </w:r>
      <w:r>
        <w:rPr>
          <w:rFonts w:hint="eastAsia"/>
        </w:rPr>
        <w:t xml:space="preserve"> from </w:t>
      </w:r>
      <w:r>
        <w:rPr>
          <w:rFonts w:hint="eastAsia"/>
          <w:lang w:val="en-US" w:eastAsia="zh-CN"/>
        </w:rPr>
        <w:t>serviceProfile</w:t>
      </w:r>
      <w:r>
        <w:rPr>
          <w:rFonts w:hint="eastAsia"/>
        </w:rPr>
        <w:t xml:space="preserve"> to sliceProfile</w:t>
      </w:r>
      <w:r>
        <w:rPr>
          <w:rFonts w:hint="eastAsia"/>
          <w:lang w:val="en-US" w:eastAsia="zh-CN"/>
        </w:rPr>
        <w:t xml:space="preserve"> of </w:t>
      </w:r>
      <w:r>
        <w:rPr>
          <w:rFonts w:hint="eastAsia"/>
        </w:rPr>
        <w:t>the network slice subnet of different domains and network management functions.</w:t>
      </w:r>
    </w:p>
    <w:p>
      <w:pPr>
        <w:pStyle w:val="2"/>
      </w:pPr>
      <w:r>
        <w:rPr>
          <w:rFonts w:hint="eastAsia"/>
          <w:lang w:val="en-US" w:eastAsia="zh-CN"/>
        </w:rPr>
        <w:t>By utilizing NDT, it can perform pre-validation of whether SLA requirements are met before the creation/modification of network slices. The NDT can adjust configuration parameters based on user SLA requirements changes. It then evaluates the effects of the adjustments to ensure they meet the user's SLA needs. Furthermore, NDT can predict future network performance based on user SLA requirements, mitigate potential faults, and achieve SLA assurance for network slices.</w:t>
      </w:r>
    </w:p>
    <w:p>
      <w:pPr>
        <w:pStyle w:val="2"/>
      </w:pPr>
    </w:p>
    <w:p>
      <w:pPr>
        <w:pStyle w:val="6"/>
      </w:pPr>
      <w:r>
        <w:rPr>
          <w:rStyle w:val="169"/>
          <w:rFonts w:hint="eastAsia"/>
          <w:i w:val="0"/>
          <w:lang w:val="en-US" w:eastAsia="zh-CN"/>
        </w:rPr>
        <w:t>5</w:t>
      </w:r>
      <w:r>
        <w:rPr>
          <w:rStyle w:val="169"/>
          <w:i w:val="0"/>
        </w:rPr>
        <w:t xml:space="preserve">.X.2 Potential </w:t>
      </w:r>
      <w:r>
        <w:t>requirements</w:t>
      </w:r>
    </w:p>
    <w:p>
      <w:pPr>
        <w:pStyle w:val="6"/>
        <w:rPr>
          <w:rStyle w:val="169"/>
          <w:rFonts w:hint="eastAsia" w:ascii="CG Times (WN)" w:hAnsi="CG Times (WN)"/>
          <w:i w:val="0"/>
          <w:lang w:val="en-US" w:eastAsia="zh-CN"/>
        </w:rPr>
      </w:pPr>
      <w:r>
        <w:rPr>
          <w:rStyle w:val="169"/>
          <w:rFonts w:hint="eastAsia" w:ascii="CG Times (WN)" w:hAnsi="CG Times (WN)"/>
          <w:i w:val="0"/>
          <w:lang w:val="en-US" w:eastAsia="zh-CN"/>
        </w:rPr>
        <w:t>5.X.3 Potential solutions</w:t>
      </w:r>
    </w:p>
    <w:p>
      <w:pPr>
        <w:pStyle w:val="6"/>
        <w:rPr>
          <w:rStyle w:val="170"/>
          <w:i w:val="0"/>
        </w:rPr>
      </w:pPr>
      <w:r>
        <w:rPr>
          <w:rStyle w:val="170"/>
          <w:i w:val="0"/>
        </w:rPr>
        <w:t>5.X.4 Evaluation of potential solutions</w:t>
      </w:r>
    </w:p>
    <w:p>
      <w:pPr>
        <w:rPr>
          <w:i/>
        </w:rPr>
      </w:pPr>
    </w:p>
    <w:p>
      <w:pPr>
        <w:rPr>
          <w:i/>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 xml:space="preserve">End of  </w:t>
            </w:r>
            <w:r>
              <w:rPr>
                <w:rFonts w:hint="eastAsia" w:ascii="Arial" w:hAnsi="Arial" w:cs="Arial"/>
                <w:b/>
                <w:bCs/>
                <w:sz w:val="28"/>
                <w:szCs w:val="28"/>
                <w:lang w:eastAsia="zh-CN"/>
              </w:rPr>
              <w:t xml:space="preserve"> </w:t>
            </w:r>
            <w:r>
              <w:rPr>
                <w:rFonts w:ascii="Arial" w:hAnsi="Arial" w:cs="Arial"/>
                <w:b/>
                <w:bCs/>
                <w:sz w:val="28"/>
                <w:szCs w:val="28"/>
                <w:lang w:eastAsia="zh-CN"/>
              </w:rPr>
              <w:t>Changes</w:t>
            </w:r>
          </w:p>
        </w:tc>
      </w:tr>
    </w:tbl>
    <w:p>
      <w:pPr>
        <w:rPr>
          <w:i/>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73FA3"/>
    <w:rsid w:val="00184B6F"/>
    <w:rsid w:val="001861E5"/>
    <w:rsid w:val="001969DA"/>
    <w:rsid w:val="00197930"/>
    <w:rsid w:val="001B1652"/>
    <w:rsid w:val="001C3EC8"/>
    <w:rsid w:val="001D2BD4"/>
    <w:rsid w:val="001D4258"/>
    <w:rsid w:val="001D6911"/>
    <w:rsid w:val="001E4833"/>
    <w:rsid w:val="00201947"/>
    <w:rsid w:val="0020395B"/>
    <w:rsid w:val="002046CB"/>
    <w:rsid w:val="00204DC9"/>
    <w:rsid w:val="002062C0"/>
    <w:rsid w:val="00212C47"/>
    <w:rsid w:val="00215130"/>
    <w:rsid w:val="00230002"/>
    <w:rsid w:val="00244C9A"/>
    <w:rsid w:val="00247216"/>
    <w:rsid w:val="00266700"/>
    <w:rsid w:val="00274477"/>
    <w:rsid w:val="002A1857"/>
    <w:rsid w:val="002C7F38"/>
    <w:rsid w:val="0030628A"/>
    <w:rsid w:val="0035122B"/>
    <w:rsid w:val="00353451"/>
    <w:rsid w:val="003612BE"/>
    <w:rsid w:val="00365672"/>
    <w:rsid w:val="00371032"/>
    <w:rsid w:val="00371B44"/>
    <w:rsid w:val="003C122B"/>
    <w:rsid w:val="003C5A97"/>
    <w:rsid w:val="003C7A04"/>
    <w:rsid w:val="003D546B"/>
    <w:rsid w:val="003F52B2"/>
    <w:rsid w:val="00440414"/>
    <w:rsid w:val="004558E9"/>
    <w:rsid w:val="0045777E"/>
    <w:rsid w:val="004B3753"/>
    <w:rsid w:val="004C31D2"/>
    <w:rsid w:val="004D55C2"/>
    <w:rsid w:val="004F5A0A"/>
    <w:rsid w:val="00521131"/>
    <w:rsid w:val="00527C0B"/>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D191D"/>
    <w:rsid w:val="008F5F33"/>
    <w:rsid w:val="0091046A"/>
    <w:rsid w:val="00926ABD"/>
    <w:rsid w:val="00947F4E"/>
    <w:rsid w:val="00966D47"/>
    <w:rsid w:val="00992312"/>
    <w:rsid w:val="009C0DED"/>
    <w:rsid w:val="00A004B4"/>
    <w:rsid w:val="00A20ED6"/>
    <w:rsid w:val="00A37D7F"/>
    <w:rsid w:val="00A46410"/>
    <w:rsid w:val="00A57174"/>
    <w:rsid w:val="00A57688"/>
    <w:rsid w:val="00A6313B"/>
    <w:rsid w:val="00A842E9"/>
    <w:rsid w:val="00A84A94"/>
    <w:rsid w:val="00AD1DAA"/>
    <w:rsid w:val="00AF1E23"/>
    <w:rsid w:val="00AF7F81"/>
    <w:rsid w:val="00B01AFF"/>
    <w:rsid w:val="00B05CC7"/>
    <w:rsid w:val="00B27E39"/>
    <w:rsid w:val="00B350D8"/>
    <w:rsid w:val="00B76763"/>
    <w:rsid w:val="00B7732B"/>
    <w:rsid w:val="00B879F0"/>
    <w:rsid w:val="00BB306A"/>
    <w:rsid w:val="00BC25AA"/>
    <w:rsid w:val="00BF682E"/>
    <w:rsid w:val="00C022E3"/>
    <w:rsid w:val="00C22D17"/>
    <w:rsid w:val="00C26BB2"/>
    <w:rsid w:val="00C4712D"/>
    <w:rsid w:val="00C555C9"/>
    <w:rsid w:val="00C94F55"/>
    <w:rsid w:val="00CA7D62"/>
    <w:rsid w:val="00CB07A8"/>
    <w:rsid w:val="00CD4A57"/>
    <w:rsid w:val="00D146F1"/>
    <w:rsid w:val="00D33604"/>
    <w:rsid w:val="00D37B08"/>
    <w:rsid w:val="00D437FF"/>
    <w:rsid w:val="00D5130C"/>
    <w:rsid w:val="00D62265"/>
    <w:rsid w:val="00D73770"/>
    <w:rsid w:val="00D8512E"/>
    <w:rsid w:val="00DA1E58"/>
    <w:rsid w:val="00DB75B8"/>
    <w:rsid w:val="00DC1055"/>
    <w:rsid w:val="00DE4EF2"/>
    <w:rsid w:val="00DF0F93"/>
    <w:rsid w:val="00DF2C0E"/>
    <w:rsid w:val="00E04DB6"/>
    <w:rsid w:val="00E06FFB"/>
    <w:rsid w:val="00E30155"/>
    <w:rsid w:val="00E91FE1"/>
    <w:rsid w:val="00EA5E95"/>
    <w:rsid w:val="00ED4954"/>
    <w:rsid w:val="00ED5A43"/>
    <w:rsid w:val="00EE0943"/>
    <w:rsid w:val="00EE33A2"/>
    <w:rsid w:val="00F51E90"/>
    <w:rsid w:val="00F67A1C"/>
    <w:rsid w:val="00F82C5B"/>
    <w:rsid w:val="00F85325"/>
    <w:rsid w:val="00F8555F"/>
    <w:rsid w:val="00FB3E36"/>
    <w:rsid w:val="00FE6F70"/>
    <w:rsid w:val="00FF4910"/>
    <w:rsid w:val="01133753"/>
    <w:rsid w:val="012B0DF9"/>
    <w:rsid w:val="01692E5D"/>
    <w:rsid w:val="02FA3A7E"/>
    <w:rsid w:val="0317189E"/>
    <w:rsid w:val="031B02A5"/>
    <w:rsid w:val="036803A4"/>
    <w:rsid w:val="03CE6E4F"/>
    <w:rsid w:val="05D76879"/>
    <w:rsid w:val="05E35235"/>
    <w:rsid w:val="062D43AF"/>
    <w:rsid w:val="06BA1A15"/>
    <w:rsid w:val="07070E25"/>
    <w:rsid w:val="07890DE8"/>
    <w:rsid w:val="092B5F96"/>
    <w:rsid w:val="09611CF3"/>
    <w:rsid w:val="09937F44"/>
    <w:rsid w:val="09CC5B1F"/>
    <w:rsid w:val="0A185E33"/>
    <w:rsid w:val="0A33204C"/>
    <w:rsid w:val="0B63493C"/>
    <w:rsid w:val="0B680DC4"/>
    <w:rsid w:val="0BD14F70"/>
    <w:rsid w:val="0C410AA7"/>
    <w:rsid w:val="0C5A7452"/>
    <w:rsid w:val="0CA81750"/>
    <w:rsid w:val="0D31140A"/>
    <w:rsid w:val="0DC51F28"/>
    <w:rsid w:val="0E247D43"/>
    <w:rsid w:val="0E321257"/>
    <w:rsid w:val="0F251AE4"/>
    <w:rsid w:val="1020172D"/>
    <w:rsid w:val="10410FB7"/>
    <w:rsid w:val="11A72EAF"/>
    <w:rsid w:val="12332A6C"/>
    <w:rsid w:val="12864A74"/>
    <w:rsid w:val="128E407F"/>
    <w:rsid w:val="12BF484E"/>
    <w:rsid w:val="1344612C"/>
    <w:rsid w:val="13760AF9"/>
    <w:rsid w:val="137D5F06"/>
    <w:rsid w:val="14214815"/>
    <w:rsid w:val="14D06481"/>
    <w:rsid w:val="14F90C75"/>
    <w:rsid w:val="15692FE2"/>
    <w:rsid w:val="162219DC"/>
    <w:rsid w:val="164F7029"/>
    <w:rsid w:val="1680307B"/>
    <w:rsid w:val="171D097B"/>
    <w:rsid w:val="189B6BED"/>
    <w:rsid w:val="189F77F2"/>
    <w:rsid w:val="18EA21F0"/>
    <w:rsid w:val="19075F1D"/>
    <w:rsid w:val="19D72558"/>
    <w:rsid w:val="1A2608F3"/>
    <w:rsid w:val="1AEA51B8"/>
    <w:rsid w:val="1AEF5DBD"/>
    <w:rsid w:val="1C3560D4"/>
    <w:rsid w:val="1C9E2280"/>
    <w:rsid w:val="1CDF0AEB"/>
    <w:rsid w:val="1CEC7E01"/>
    <w:rsid w:val="1D5B5EB7"/>
    <w:rsid w:val="1D9623C5"/>
    <w:rsid w:val="1DE55E1B"/>
    <w:rsid w:val="1E1A0873"/>
    <w:rsid w:val="1E761E86"/>
    <w:rsid w:val="1F6A5C17"/>
    <w:rsid w:val="1F7F013A"/>
    <w:rsid w:val="207D47DA"/>
    <w:rsid w:val="21B7325D"/>
    <w:rsid w:val="227F2CA6"/>
    <w:rsid w:val="2297614E"/>
    <w:rsid w:val="2364421D"/>
    <w:rsid w:val="23CC2948"/>
    <w:rsid w:val="241F4950"/>
    <w:rsid w:val="248420F6"/>
    <w:rsid w:val="24D740FF"/>
    <w:rsid w:val="25053949"/>
    <w:rsid w:val="25E145B1"/>
    <w:rsid w:val="27B35B31"/>
    <w:rsid w:val="28357004"/>
    <w:rsid w:val="28FE6A4D"/>
    <w:rsid w:val="291256ED"/>
    <w:rsid w:val="2948144B"/>
    <w:rsid w:val="294D204F"/>
    <w:rsid w:val="29AA01EA"/>
    <w:rsid w:val="29AD116F"/>
    <w:rsid w:val="29D5322D"/>
    <w:rsid w:val="2A4312E2"/>
    <w:rsid w:val="2A66639F"/>
    <w:rsid w:val="2AA9230C"/>
    <w:rsid w:val="2AAB375B"/>
    <w:rsid w:val="2B9F4BA5"/>
    <w:rsid w:val="2BE27A8A"/>
    <w:rsid w:val="2C0B44D1"/>
    <w:rsid w:val="2CE571EF"/>
    <w:rsid w:val="2CFE6F5D"/>
    <w:rsid w:val="2D5D27F9"/>
    <w:rsid w:val="2D6F37D0"/>
    <w:rsid w:val="2D73499D"/>
    <w:rsid w:val="2E020D89"/>
    <w:rsid w:val="2EDC64EE"/>
    <w:rsid w:val="2F683B53"/>
    <w:rsid w:val="2F9C692C"/>
    <w:rsid w:val="30A844DF"/>
    <w:rsid w:val="31813BEB"/>
    <w:rsid w:val="32F62E2B"/>
    <w:rsid w:val="33AA0350"/>
    <w:rsid w:val="34B039F0"/>
    <w:rsid w:val="35471076"/>
    <w:rsid w:val="35EC5998"/>
    <w:rsid w:val="36771768"/>
    <w:rsid w:val="375201D1"/>
    <w:rsid w:val="38227225"/>
    <w:rsid w:val="388A2C08"/>
    <w:rsid w:val="38907859"/>
    <w:rsid w:val="389152DA"/>
    <w:rsid w:val="39336168"/>
    <w:rsid w:val="3981334D"/>
    <w:rsid w:val="3A867D14"/>
    <w:rsid w:val="3AD34590"/>
    <w:rsid w:val="3B5D0C70"/>
    <w:rsid w:val="3BB37481"/>
    <w:rsid w:val="3C053A08"/>
    <w:rsid w:val="3C7B6ECA"/>
    <w:rsid w:val="3CCC59CF"/>
    <w:rsid w:val="3D3440FA"/>
    <w:rsid w:val="3D8F350F"/>
    <w:rsid w:val="3DA443AE"/>
    <w:rsid w:val="3E1A786F"/>
    <w:rsid w:val="3E294607"/>
    <w:rsid w:val="3E6212E9"/>
    <w:rsid w:val="3E9B6EC4"/>
    <w:rsid w:val="3F2D1CB6"/>
    <w:rsid w:val="3F8E0A56"/>
    <w:rsid w:val="41693733"/>
    <w:rsid w:val="41B525D9"/>
    <w:rsid w:val="45452E85"/>
    <w:rsid w:val="45464A34"/>
    <w:rsid w:val="459D2721"/>
    <w:rsid w:val="46CD35B6"/>
    <w:rsid w:val="476E56BE"/>
    <w:rsid w:val="478046DF"/>
    <w:rsid w:val="47997807"/>
    <w:rsid w:val="47EC6F50"/>
    <w:rsid w:val="48CF4000"/>
    <w:rsid w:val="49864A2E"/>
    <w:rsid w:val="49DB31D5"/>
    <w:rsid w:val="49EB34D3"/>
    <w:rsid w:val="49F41BE5"/>
    <w:rsid w:val="4A136C16"/>
    <w:rsid w:val="4A566406"/>
    <w:rsid w:val="4A5C4A8C"/>
    <w:rsid w:val="4A714A31"/>
    <w:rsid w:val="4C9124AD"/>
    <w:rsid w:val="4E0D199A"/>
    <w:rsid w:val="4E5A1A99"/>
    <w:rsid w:val="4E72795E"/>
    <w:rsid w:val="4E981A04"/>
    <w:rsid w:val="4F1A1ED7"/>
    <w:rsid w:val="4F2A68EE"/>
    <w:rsid w:val="4F2B7BF3"/>
    <w:rsid w:val="4F615FD0"/>
    <w:rsid w:val="4FF83AC3"/>
    <w:rsid w:val="5083466C"/>
    <w:rsid w:val="51250AA9"/>
    <w:rsid w:val="51861FD1"/>
    <w:rsid w:val="5457656B"/>
    <w:rsid w:val="54FD7FFE"/>
    <w:rsid w:val="551534A6"/>
    <w:rsid w:val="55D11C76"/>
    <w:rsid w:val="57A31556"/>
    <w:rsid w:val="585C0985"/>
    <w:rsid w:val="586B0F9F"/>
    <w:rsid w:val="59A4671D"/>
    <w:rsid w:val="5A0D2866"/>
    <w:rsid w:val="5A5C174F"/>
    <w:rsid w:val="5A84160F"/>
    <w:rsid w:val="5ABE26ED"/>
    <w:rsid w:val="5ABF016F"/>
    <w:rsid w:val="5BEA7C5C"/>
    <w:rsid w:val="5BF4276A"/>
    <w:rsid w:val="5D146445"/>
    <w:rsid w:val="5DB623CB"/>
    <w:rsid w:val="5DE50D1C"/>
    <w:rsid w:val="5E4E1644"/>
    <w:rsid w:val="5E6E1B79"/>
    <w:rsid w:val="5F0A307C"/>
    <w:rsid w:val="5F1A3317"/>
    <w:rsid w:val="5F32513A"/>
    <w:rsid w:val="60021F8F"/>
    <w:rsid w:val="6059299E"/>
    <w:rsid w:val="60D26DE5"/>
    <w:rsid w:val="60D7326D"/>
    <w:rsid w:val="60FF3F95"/>
    <w:rsid w:val="61E559A8"/>
    <w:rsid w:val="624E1B54"/>
    <w:rsid w:val="62556F61"/>
    <w:rsid w:val="63980872"/>
    <w:rsid w:val="64457A91"/>
    <w:rsid w:val="65D72426"/>
    <w:rsid w:val="65E90142"/>
    <w:rsid w:val="66166687"/>
    <w:rsid w:val="6796587F"/>
    <w:rsid w:val="67980D82"/>
    <w:rsid w:val="681306CB"/>
    <w:rsid w:val="68C639F2"/>
    <w:rsid w:val="69112B6D"/>
    <w:rsid w:val="6A040E7B"/>
    <w:rsid w:val="6B32606A"/>
    <w:rsid w:val="6B441808"/>
    <w:rsid w:val="6BD83659"/>
    <w:rsid w:val="6C585E4D"/>
    <w:rsid w:val="6C5D7D56"/>
    <w:rsid w:val="6C9D0B3F"/>
    <w:rsid w:val="6D0B49F7"/>
    <w:rsid w:val="6DE40E56"/>
    <w:rsid w:val="6E0D7A9C"/>
    <w:rsid w:val="6E1D3285"/>
    <w:rsid w:val="6EA33813"/>
    <w:rsid w:val="6EAD6321"/>
    <w:rsid w:val="6EAF1824"/>
    <w:rsid w:val="6EC45F46"/>
    <w:rsid w:val="6F5F56A5"/>
    <w:rsid w:val="6FF07C32"/>
    <w:rsid w:val="7063216F"/>
    <w:rsid w:val="70BE1584"/>
    <w:rsid w:val="70C20AB4"/>
    <w:rsid w:val="71034277"/>
    <w:rsid w:val="710E2608"/>
    <w:rsid w:val="7110138E"/>
    <w:rsid w:val="718B5455"/>
    <w:rsid w:val="72985992"/>
    <w:rsid w:val="7377177D"/>
    <w:rsid w:val="744359CE"/>
    <w:rsid w:val="785051F3"/>
    <w:rsid w:val="7A8A161B"/>
    <w:rsid w:val="7A9C4DB8"/>
    <w:rsid w:val="7AA656C8"/>
    <w:rsid w:val="7AA75347"/>
    <w:rsid w:val="7BD215B2"/>
    <w:rsid w:val="7D115941"/>
    <w:rsid w:val="7D1C02CF"/>
    <w:rsid w:val="7D994C37"/>
    <w:rsid w:val="7DCE6497"/>
    <w:rsid w:val="7E39707A"/>
    <w:rsid w:val="7E947EBC"/>
    <w:rsid w:val="7E994343"/>
    <w:rsid w:val="7F0439F3"/>
    <w:rsid w:val="7F4A74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4">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5">
    <w:name w:val="heading 2"/>
    <w:basedOn w:val="4"/>
    <w:next w:val="1"/>
    <w:qFormat/>
    <w:uiPriority w:val="0"/>
    <w:pPr>
      <w:pBdr>
        <w:top w:val="none" w:color="auto" w:sz="0" w:space="0"/>
      </w:pBdr>
      <w:spacing w:before="180"/>
      <w:outlineLvl w:val="1"/>
    </w:pPr>
    <w:rPr>
      <w:sz w:val="32"/>
    </w:rPr>
  </w:style>
  <w:style w:type="paragraph" w:styleId="6">
    <w:name w:val="heading 3"/>
    <w:basedOn w:val="5"/>
    <w:next w:val="1"/>
    <w:qFormat/>
    <w:uiPriority w:val="0"/>
    <w:pPr>
      <w:spacing w:before="120"/>
      <w:outlineLvl w:val="2"/>
    </w:pPr>
    <w:rPr>
      <w:sz w:val="28"/>
    </w:rPr>
  </w:style>
  <w:style w:type="paragraph" w:styleId="7">
    <w:name w:val="heading 4"/>
    <w:basedOn w:val="6"/>
    <w:next w:val="1"/>
    <w:qFormat/>
    <w:uiPriority w:val="0"/>
    <w:pPr>
      <w:ind w:left="1418" w:hanging="1418"/>
      <w:outlineLvl w:val="3"/>
    </w:pPr>
    <w:rPr>
      <w:sz w:val="24"/>
    </w:rPr>
  </w:style>
  <w:style w:type="paragraph" w:styleId="8">
    <w:name w:val="heading 5"/>
    <w:basedOn w:val="7"/>
    <w:next w:val="1"/>
    <w:qFormat/>
    <w:uiPriority w:val="0"/>
    <w:pPr>
      <w:ind w:left="1701" w:hanging="1701"/>
      <w:outlineLvl w:val="4"/>
    </w:pPr>
    <w:rPr>
      <w:sz w:val="22"/>
    </w:rPr>
  </w:style>
  <w:style w:type="paragraph" w:styleId="9">
    <w:name w:val="heading 6"/>
    <w:basedOn w:val="10"/>
    <w:next w:val="1"/>
    <w:qFormat/>
    <w:uiPriority w:val="0"/>
    <w:pPr>
      <w:outlineLvl w:val="5"/>
    </w:pPr>
  </w:style>
  <w:style w:type="paragraph" w:styleId="11">
    <w:name w:val="heading 7"/>
    <w:basedOn w:val="10"/>
    <w:next w:val="1"/>
    <w:qFormat/>
    <w:uiPriority w:val="0"/>
    <w:pPr>
      <w:outlineLvl w:val="6"/>
    </w:pPr>
  </w:style>
  <w:style w:type="paragraph" w:styleId="12">
    <w:name w:val="heading 8"/>
    <w:basedOn w:val="4"/>
    <w:next w:val="1"/>
    <w:qFormat/>
    <w:uiPriority w:val="0"/>
    <w:pPr>
      <w:ind w:left="0" w:firstLine="0"/>
      <w:outlineLvl w:val="7"/>
    </w:pPr>
  </w:style>
  <w:style w:type="paragraph" w:styleId="13">
    <w:name w:val="heading 9"/>
    <w:basedOn w:val="12"/>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5"/>
    <w:qFormat/>
    <w:uiPriority w:val="0"/>
    <w:pPr>
      <w:spacing w:after="120"/>
    </w:pPr>
  </w:style>
  <w:style w:type="paragraph" w:styleId="3">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10">
    <w:name w:val="H6"/>
    <w:basedOn w:val="8"/>
    <w:next w:val="1"/>
    <w:qFormat/>
    <w:uiPriority w:val="0"/>
    <w:pPr>
      <w:ind w:left="1985" w:hanging="1985"/>
      <w:outlineLvl w:val="9"/>
    </w:pPr>
    <w:rPr>
      <w:sz w:val="20"/>
    </w:rPr>
  </w:style>
  <w:style w:type="paragraph" w:styleId="14">
    <w:name w:val="List 3"/>
    <w:basedOn w:val="15"/>
    <w:qFormat/>
    <w:uiPriority w:val="0"/>
    <w:pPr>
      <w:ind w:left="1135"/>
    </w:pPr>
  </w:style>
  <w:style w:type="paragraph" w:styleId="15">
    <w:name w:val="List 2"/>
    <w:basedOn w:val="16"/>
    <w:qFormat/>
    <w:uiPriority w:val="0"/>
    <w:pPr>
      <w:ind w:left="851"/>
    </w:pPr>
  </w:style>
  <w:style w:type="paragraph" w:styleId="16">
    <w:name w:val="List"/>
    <w:basedOn w:val="1"/>
    <w:qFormat/>
    <w:uiPriority w:val="0"/>
    <w:pPr>
      <w:ind w:left="568" w:hanging="284"/>
    </w:p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6"/>
    <w:qFormat/>
    <w:uiPriority w:val="0"/>
  </w:style>
  <w:style w:type="paragraph" w:styleId="26">
    <w:name w:val="table of authorities"/>
    <w:basedOn w:val="1"/>
    <w:next w:val="1"/>
    <w:qFormat/>
    <w:uiPriority w:val="0"/>
    <w:pPr>
      <w:ind w:left="200" w:hanging="200"/>
    </w:pPr>
  </w:style>
  <w:style w:type="paragraph" w:styleId="27">
    <w:name w:val="Note Heading"/>
    <w:basedOn w:val="1"/>
    <w:next w:val="1"/>
    <w:link w:val="158"/>
    <w:qFormat/>
    <w:uiPriority w:val="0"/>
  </w:style>
  <w:style w:type="paragraph" w:styleId="28">
    <w:name w:val="List Bullet 4"/>
    <w:basedOn w:val="29"/>
    <w:qFormat/>
    <w:uiPriority w:val="0"/>
    <w:pPr>
      <w:ind w:left="1418"/>
    </w:pPr>
  </w:style>
  <w:style w:type="paragraph" w:styleId="29">
    <w:name w:val="List Bullet 3"/>
    <w:basedOn w:val="30"/>
    <w:qFormat/>
    <w:uiPriority w:val="0"/>
    <w:pPr>
      <w:ind w:left="1135"/>
    </w:pPr>
  </w:style>
  <w:style w:type="paragraph" w:styleId="30">
    <w:name w:val="List Bullet 2"/>
    <w:basedOn w:val="31"/>
    <w:qFormat/>
    <w:uiPriority w:val="0"/>
    <w:pPr>
      <w:ind w:left="851"/>
    </w:pPr>
  </w:style>
  <w:style w:type="paragraph" w:styleId="31">
    <w:name w:val="List Bullet"/>
    <w:basedOn w:val="16"/>
    <w:qFormat/>
    <w:uiPriority w:val="0"/>
  </w:style>
  <w:style w:type="paragraph" w:styleId="32">
    <w:name w:val="index 8"/>
    <w:basedOn w:val="1"/>
    <w:next w:val="1"/>
    <w:qFormat/>
    <w:uiPriority w:val="0"/>
    <w:pPr>
      <w:ind w:left="1600" w:hanging="200"/>
    </w:pPr>
  </w:style>
  <w:style w:type="paragraph" w:styleId="33">
    <w:name w:val="E-mail Signature"/>
    <w:basedOn w:val="1"/>
    <w:link w:val="148"/>
    <w:qFormat/>
    <w:uiPriority w:val="0"/>
  </w:style>
  <w:style w:type="paragraph" w:styleId="34">
    <w:name w:val="Normal Indent"/>
    <w:basedOn w:val="1"/>
    <w:qFormat/>
    <w:uiPriority w:val="0"/>
    <w:pPr>
      <w:ind w:left="720"/>
    </w:pPr>
  </w:style>
  <w:style w:type="paragraph" w:styleId="35">
    <w:name w:val="caption"/>
    <w:basedOn w:val="1"/>
    <w:next w:val="1"/>
    <w:semiHidden/>
    <w:unhideWhenUsed/>
    <w:qFormat/>
    <w:uiPriority w:val="0"/>
    <w:rPr>
      <w:b/>
      <w:bCs/>
    </w:rPr>
  </w:style>
  <w:style w:type="paragraph" w:styleId="36">
    <w:name w:val="index 5"/>
    <w:basedOn w:val="1"/>
    <w:next w:val="1"/>
    <w:qFormat/>
    <w:uiPriority w:val="0"/>
    <w:pPr>
      <w:ind w:left="1000" w:hanging="200"/>
    </w:pPr>
  </w:style>
  <w:style w:type="paragraph" w:styleId="37">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8">
    <w:name w:val="Document Map"/>
    <w:basedOn w:val="1"/>
    <w:link w:val="147"/>
    <w:qFormat/>
    <w:uiPriority w:val="0"/>
    <w:rPr>
      <w:rFonts w:ascii="Segoe UI" w:hAnsi="Segoe UI" w:cs="Segoe UI"/>
      <w:sz w:val="16"/>
      <w:szCs w:val="16"/>
    </w:rPr>
  </w:style>
  <w:style w:type="paragraph" w:styleId="39">
    <w:name w:val="toa heading"/>
    <w:basedOn w:val="1"/>
    <w:next w:val="1"/>
    <w:qFormat/>
    <w:uiPriority w:val="0"/>
    <w:pPr>
      <w:spacing w:before="120"/>
    </w:pPr>
    <w:rPr>
      <w:rFonts w:ascii="Calibri Light" w:hAnsi="Calibri Light" w:eastAsia="Times New Roman"/>
      <w:b/>
      <w:bCs/>
      <w:sz w:val="24"/>
      <w:szCs w:val="24"/>
    </w:rPr>
  </w:style>
  <w:style w:type="paragraph" w:styleId="40">
    <w:name w:val="annotation text"/>
    <w:basedOn w:val="1"/>
    <w:link w:val="144"/>
    <w:semiHidden/>
    <w:qFormat/>
    <w:uiPriority w:val="0"/>
  </w:style>
  <w:style w:type="paragraph" w:styleId="41">
    <w:name w:val="index 6"/>
    <w:basedOn w:val="1"/>
    <w:next w:val="1"/>
    <w:qFormat/>
    <w:uiPriority w:val="0"/>
    <w:pPr>
      <w:ind w:left="1200" w:hanging="200"/>
    </w:pPr>
  </w:style>
  <w:style w:type="paragraph" w:styleId="42">
    <w:name w:val="Salutation"/>
    <w:basedOn w:val="1"/>
    <w:next w:val="1"/>
    <w:link w:val="162"/>
    <w:qFormat/>
    <w:uiPriority w:val="0"/>
  </w:style>
  <w:style w:type="paragraph" w:styleId="43">
    <w:name w:val="Body Text 3"/>
    <w:basedOn w:val="1"/>
    <w:link w:val="137"/>
    <w:qFormat/>
    <w:uiPriority w:val="0"/>
    <w:pPr>
      <w:spacing w:after="120"/>
    </w:pPr>
    <w:rPr>
      <w:sz w:val="16"/>
      <w:szCs w:val="16"/>
    </w:rPr>
  </w:style>
  <w:style w:type="paragraph" w:styleId="44">
    <w:name w:val="Closing"/>
    <w:basedOn w:val="1"/>
    <w:link w:val="143"/>
    <w:qFormat/>
    <w:uiPriority w:val="0"/>
    <w:pPr>
      <w:ind w:left="4252"/>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8"/>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3"/>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4"/>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40"/>
    <w:next w:val="40"/>
    <w:link w:val="145"/>
    <w:qFormat/>
    <w:uiPriority w:val="0"/>
    <w:rPr>
      <w:b/>
      <w:bCs/>
    </w:rPr>
  </w:style>
  <w:style w:type="paragraph" w:styleId="87">
    <w:name w:val="Body Text First Indent"/>
    <w:basedOn w:val="2"/>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4"/>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6"/>
    <w:qFormat/>
    <w:uiPriority w:val="0"/>
  </w:style>
  <w:style w:type="paragraph" w:customStyle="1" w:styleId="123">
    <w:name w:val="B2"/>
    <w:basedOn w:val="15"/>
    <w:qFormat/>
    <w:uiPriority w:val="0"/>
  </w:style>
  <w:style w:type="paragraph" w:customStyle="1" w:styleId="124">
    <w:name w:val="B3"/>
    <w:basedOn w:val="14"/>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Header Char"/>
    <w:link w:val="62"/>
    <w:qFormat/>
    <w:uiPriority w:val="0"/>
    <w:rPr>
      <w:rFonts w:ascii="Arial" w:hAnsi="Arial"/>
      <w:b/>
      <w:sz w:val="18"/>
      <w:lang w:eastAsia="en-US"/>
    </w:rPr>
  </w:style>
  <w:style w:type="paragraph" w:customStyle="1" w:styleId="134">
    <w:name w:val="Bibliography"/>
    <w:basedOn w:val="1"/>
    <w:next w:val="1"/>
    <w:semiHidden/>
    <w:unhideWhenUsed/>
    <w:qFormat/>
    <w:uiPriority w:val="37"/>
  </w:style>
  <w:style w:type="character" w:customStyle="1" w:styleId="135">
    <w:name w:val="Body Text Char"/>
    <w:link w:val="2"/>
    <w:qFormat/>
    <w:uiPriority w:val="0"/>
    <w:rPr>
      <w:rFonts w:ascii="Times New Roman" w:hAnsi="Times New Roman"/>
      <w:lang w:eastAsia="en-US"/>
    </w:rPr>
  </w:style>
  <w:style w:type="character" w:customStyle="1" w:styleId="136">
    <w:name w:val="Body Text 2 Char"/>
    <w:link w:val="78"/>
    <w:qFormat/>
    <w:uiPriority w:val="0"/>
    <w:rPr>
      <w:rFonts w:ascii="Times New Roman" w:hAnsi="Times New Roman"/>
      <w:lang w:eastAsia="en-US"/>
    </w:rPr>
  </w:style>
  <w:style w:type="character" w:customStyle="1" w:styleId="137">
    <w:name w:val="Body Text 3 Char"/>
    <w:link w:val="43"/>
    <w:qFormat/>
    <w:uiPriority w:val="0"/>
    <w:rPr>
      <w:rFonts w:ascii="Times New Roman" w:hAnsi="Times New Roman"/>
      <w:sz w:val="16"/>
      <w:szCs w:val="16"/>
      <w:lang w:eastAsia="en-US"/>
    </w:rPr>
  </w:style>
  <w:style w:type="character" w:customStyle="1" w:styleId="138">
    <w:name w:val="Body Text First Indent Char"/>
    <w:basedOn w:val="135"/>
    <w:link w:val="87"/>
    <w:qFormat/>
    <w:uiPriority w:val="0"/>
    <w:rPr>
      <w:rFonts w:ascii="Times New Roman" w:hAnsi="Times New Roman"/>
      <w:lang w:eastAsia="en-US"/>
    </w:rPr>
  </w:style>
  <w:style w:type="character" w:customStyle="1" w:styleId="139">
    <w:name w:val="Body Text Indent Char"/>
    <w:link w:val="45"/>
    <w:qFormat/>
    <w:uiPriority w:val="0"/>
    <w:rPr>
      <w:rFonts w:ascii="Times New Roman" w:hAnsi="Times New Roman"/>
      <w:lang w:eastAsia="en-US"/>
    </w:rPr>
  </w:style>
  <w:style w:type="character" w:customStyle="1" w:styleId="140">
    <w:name w:val="Body Text First Indent 2 Char"/>
    <w:basedOn w:val="139"/>
    <w:link w:val="88"/>
    <w:qFormat/>
    <w:uiPriority w:val="0"/>
    <w:rPr>
      <w:rFonts w:ascii="Times New Roman" w:hAnsi="Times New Roman"/>
      <w:lang w:eastAsia="en-US"/>
    </w:rPr>
  </w:style>
  <w:style w:type="character" w:customStyle="1" w:styleId="141">
    <w:name w:val="Body Text Indent 2 Char"/>
    <w:link w:val="57"/>
    <w:qFormat/>
    <w:uiPriority w:val="0"/>
    <w:rPr>
      <w:rFonts w:ascii="Times New Roman" w:hAnsi="Times New Roman"/>
      <w:lang w:eastAsia="en-US"/>
    </w:rPr>
  </w:style>
  <w:style w:type="character" w:customStyle="1" w:styleId="142">
    <w:name w:val="Body Text Indent 3 Char"/>
    <w:link w:val="73"/>
    <w:qFormat/>
    <w:uiPriority w:val="0"/>
    <w:rPr>
      <w:rFonts w:ascii="Times New Roman" w:hAnsi="Times New Roman"/>
      <w:sz w:val="16"/>
      <w:szCs w:val="16"/>
      <w:lang w:eastAsia="en-US"/>
    </w:rPr>
  </w:style>
  <w:style w:type="character" w:customStyle="1" w:styleId="143">
    <w:name w:val="Closing Char"/>
    <w:link w:val="44"/>
    <w:qFormat/>
    <w:uiPriority w:val="0"/>
    <w:rPr>
      <w:rFonts w:ascii="Times New Roman" w:hAnsi="Times New Roman"/>
      <w:lang w:eastAsia="en-US"/>
    </w:rPr>
  </w:style>
  <w:style w:type="character" w:customStyle="1" w:styleId="144">
    <w:name w:val="Comment Text Char"/>
    <w:link w:val="40"/>
    <w:semiHidden/>
    <w:qFormat/>
    <w:uiPriority w:val="0"/>
    <w:rPr>
      <w:rFonts w:ascii="Times New Roman" w:hAnsi="Times New Roman"/>
      <w:lang w:eastAsia="en-US"/>
    </w:rPr>
  </w:style>
  <w:style w:type="character" w:customStyle="1" w:styleId="145">
    <w:name w:val="Comment Subject Char"/>
    <w:link w:val="86"/>
    <w:qFormat/>
    <w:uiPriority w:val="0"/>
    <w:rPr>
      <w:rFonts w:ascii="Times New Roman" w:hAnsi="Times New Roman"/>
      <w:b/>
      <w:bCs/>
      <w:lang w:eastAsia="en-US"/>
    </w:rPr>
  </w:style>
  <w:style w:type="character" w:customStyle="1" w:styleId="146">
    <w:name w:val="Date Char"/>
    <w:link w:val="56"/>
    <w:qFormat/>
    <w:uiPriority w:val="0"/>
    <w:rPr>
      <w:rFonts w:ascii="Times New Roman" w:hAnsi="Times New Roman"/>
      <w:lang w:eastAsia="en-US"/>
    </w:rPr>
  </w:style>
  <w:style w:type="character" w:customStyle="1" w:styleId="147">
    <w:name w:val="Document Map Char"/>
    <w:link w:val="38"/>
    <w:qFormat/>
    <w:uiPriority w:val="0"/>
    <w:rPr>
      <w:rFonts w:ascii="Segoe UI" w:hAnsi="Segoe UI" w:cs="Segoe UI"/>
      <w:sz w:val="16"/>
      <w:szCs w:val="16"/>
      <w:lang w:eastAsia="en-US"/>
    </w:rPr>
  </w:style>
  <w:style w:type="character" w:customStyle="1" w:styleId="148">
    <w:name w:val="E-mail Signature Char"/>
    <w:link w:val="33"/>
    <w:qFormat/>
    <w:uiPriority w:val="0"/>
    <w:rPr>
      <w:rFonts w:ascii="Times New Roman" w:hAnsi="Times New Roman"/>
      <w:lang w:eastAsia="en-US"/>
    </w:rPr>
  </w:style>
  <w:style w:type="character" w:customStyle="1" w:styleId="149">
    <w:name w:val="Endnote Text Char"/>
    <w:link w:val="58"/>
    <w:qFormat/>
    <w:uiPriority w:val="0"/>
    <w:rPr>
      <w:rFonts w:ascii="Times New Roman" w:hAnsi="Times New Roman"/>
      <w:lang w:eastAsia="en-US"/>
    </w:rPr>
  </w:style>
  <w:style w:type="character" w:customStyle="1" w:styleId="150">
    <w:name w:val="HTML Address Char"/>
    <w:link w:val="49"/>
    <w:qFormat/>
    <w:uiPriority w:val="0"/>
    <w:rPr>
      <w:rFonts w:ascii="Times New Roman" w:hAnsi="Times New Roman"/>
      <w:i/>
      <w:iCs/>
      <w:lang w:eastAsia="en-US"/>
    </w:rPr>
  </w:style>
  <w:style w:type="character" w:customStyle="1" w:styleId="151">
    <w:name w:val="HTML Preformatted Char"/>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Intense Quote Char"/>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Macro Text Char"/>
    <w:link w:val="3"/>
    <w:qFormat/>
    <w:uiPriority w:val="0"/>
    <w:rPr>
      <w:rFonts w:ascii="Courier New" w:hAnsi="Courier New" w:cs="Courier New"/>
      <w:lang w:eastAsia="en-US"/>
    </w:rPr>
  </w:style>
  <w:style w:type="character" w:customStyle="1" w:styleId="156">
    <w:name w:val="Message Header Char"/>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Note Heading Char"/>
    <w:link w:val="27"/>
    <w:qFormat/>
    <w:uiPriority w:val="0"/>
    <w:rPr>
      <w:rFonts w:ascii="Times New Roman" w:hAnsi="Times New Roman"/>
      <w:lang w:eastAsia="en-US"/>
    </w:rPr>
  </w:style>
  <w:style w:type="character" w:customStyle="1" w:styleId="159">
    <w:name w:val="Plain Text Char"/>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Quote Char"/>
    <w:link w:val="160"/>
    <w:qFormat/>
    <w:uiPriority w:val="29"/>
    <w:rPr>
      <w:rFonts w:ascii="Times New Roman" w:hAnsi="Times New Roman"/>
      <w:i/>
      <w:iCs/>
      <w:color w:val="404040"/>
      <w:lang w:eastAsia="en-US"/>
    </w:rPr>
  </w:style>
  <w:style w:type="character" w:customStyle="1" w:styleId="162">
    <w:name w:val="Salutation Char"/>
    <w:link w:val="42"/>
    <w:qFormat/>
    <w:uiPriority w:val="0"/>
    <w:rPr>
      <w:rFonts w:ascii="Times New Roman" w:hAnsi="Times New Roman"/>
      <w:lang w:eastAsia="en-US"/>
    </w:rPr>
  </w:style>
  <w:style w:type="character" w:customStyle="1" w:styleId="163">
    <w:name w:val="Signature Char"/>
    <w:link w:val="64"/>
    <w:qFormat/>
    <w:uiPriority w:val="0"/>
    <w:rPr>
      <w:rFonts w:ascii="Times New Roman" w:hAnsi="Times New Roman"/>
      <w:lang w:eastAsia="en-US"/>
    </w:rPr>
  </w:style>
  <w:style w:type="character" w:customStyle="1" w:styleId="164">
    <w:name w:val="Subtitle Char"/>
    <w:link w:val="68"/>
    <w:qFormat/>
    <w:uiPriority w:val="0"/>
    <w:rPr>
      <w:rFonts w:ascii="Calibri Light" w:hAnsi="Calibri Light" w:eastAsia="Times New Roman"/>
      <w:sz w:val="24"/>
      <w:szCs w:val="24"/>
      <w:lang w:eastAsia="en-US"/>
    </w:rPr>
  </w:style>
  <w:style w:type="character" w:customStyle="1" w:styleId="165">
    <w:name w:val="Title Char"/>
    <w:link w:val="85"/>
    <w:qFormat/>
    <w:uiPriority w:val="0"/>
    <w:rPr>
      <w:rFonts w:ascii="Calibri Light" w:hAnsi="Calibri Light" w:eastAsia="Times New Roman"/>
      <w:b/>
      <w:bCs/>
      <w:kern w:val="28"/>
      <w:sz w:val="32"/>
      <w:szCs w:val="32"/>
      <w:lang w:eastAsia="en-US"/>
    </w:rPr>
  </w:style>
  <w:style w:type="paragraph" w:customStyle="1" w:styleId="166">
    <w:name w:val="TOC Heading"/>
    <w:basedOn w:val="4"/>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Balloon Text Char"/>
    <w:link w:val="60"/>
    <w:semiHidden/>
    <w:qFormat/>
    <w:uiPriority w:val="99"/>
    <w:rPr>
      <w:rFonts w:ascii="Tahoma" w:hAnsi="Tahoma" w:cs="Tahoma"/>
      <w:sz w:val="16"/>
      <w:szCs w:val="16"/>
      <w:lang w:eastAsia="en-US"/>
    </w:rPr>
  </w:style>
  <w:style w:type="character" w:customStyle="1" w:styleId="168">
    <w:name w:val="不明显强调1"/>
    <w:basedOn w:val="90"/>
    <w:qFormat/>
    <w:uiPriority w:val="19"/>
    <w:rPr>
      <w:i/>
      <w:iCs/>
      <w:color w:val="404040" w:themeColor="text1" w:themeTint="BF"/>
      <w14:textFill>
        <w14:solidFill>
          <w14:schemeClr w14:val="tx1">
            <w14:lumMod w14:val="75000"/>
            <w14:lumOff w14:val="25000"/>
          </w14:schemeClr>
        </w14:solidFill>
      </w14:textFill>
    </w:rPr>
  </w:style>
  <w:style w:type="character" w:customStyle="1" w:styleId="169">
    <w:name w:val="Subtle Emphasis"/>
    <w:basedOn w:val="90"/>
    <w:qFormat/>
    <w:uiPriority w:val="19"/>
    <w:rPr>
      <w:i/>
      <w:iCs/>
      <w:color w:val="404040" w:themeColor="text1" w:themeTint="BF"/>
      <w14:textFill>
        <w14:solidFill>
          <w14:schemeClr w14:val="tx1">
            <w14:lumMod w14:val="75000"/>
            <w14:lumOff w14:val="25000"/>
          </w14:schemeClr>
        </w14:solidFill>
      </w14:textFill>
    </w:rPr>
  </w:style>
  <w:style w:type="character" w:customStyle="1" w:styleId="170">
    <w:name w:val="_Style 4"/>
    <w:qFormat/>
    <w:uiPriority w:val="19"/>
    <w:rPr>
      <w:i/>
      <w:iCs/>
      <w:color w:val="40404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279</Words>
  <Characters>1595</Characters>
  <Lines>13</Lines>
  <Paragraphs>3</Paragraphs>
  <TotalTime>93</TotalTime>
  <ScaleCrop>false</ScaleCrop>
  <LinksUpToDate>false</LinksUpToDate>
  <CharactersWithSpaces>1871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2024-04-24T14:08:00Z</dcterms:created>
  <dc:creator>Michael Sanders, John M Meredith</dc:creator>
  <cp:lastModifiedBy>yushuang</cp:lastModifiedBy>
  <cp:lastPrinted>2411-12-31T23:00:00Z</cp:lastPrinted>
  <dcterms:modified xsi:type="dcterms:W3CDTF">2024-05-17T07:25:19Z</dcterms:modified>
  <dc:title>3GPP Contribution</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2052-11.8.2.12085</vt:lpwstr>
  </property>
  <property fmtid="{D5CDD505-2E9C-101B-9397-08002B2CF9AE}" pid="5" name="ICV">
    <vt:lpwstr>567003A85A1943C397267F5AB12DD7BE</vt:lpwstr>
  </property>
</Properties>
</file>